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药剂学（本）实践环节考核课程大纲</w:t>
      </w:r>
    </w:p>
    <w:p>
      <w:pPr>
        <w:widowControl/>
        <w:spacing w:line="360" w:lineRule="auto"/>
        <w:jc w:val="center"/>
        <w:rPr>
          <w:rFonts w:hint="eastAsia"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 w:val="28"/>
          <w:szCs w:val="28"/>
        </w:rPr>
        <w:t>专业代码：100701  课程代码：14537</w:t>
      </w: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宋体" w:cs="Times New Roman"/>
          <w:b/>
          <w:sz w:val="28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一、</w:t>
      </w:r>
      <w:r>
        <w:rPr>
          <w:rFonts w:hint="eastAsia"/>
          <w:b/>
          <w:bCs/>
          <w:sz w:val="22"/>
          <w:szCs w:val="24"/>
        </w:rPr>
        <w:t>实验考核</w:t>
      </w:r>
      <w:r>
        <w:rPr>
          <w:b/>
          <w:bCs/>
          <w:sz w:val="22"/>
          <w:szCs w:val="24"/>
        </w:rPr>
        <w:t>目的：</w:t>
      </w:r>
    </w:p>
    <w:p>
      <w:pPr>
        <w:spacing w:line="360" w:lineRule="auto"/>
        <w:ind w:firstLine="435"/>
        <w:jc w:val="left"/>
        <w:rPr>
          <w:rFonts w:ascii="Times New Roman" w:hAnsi="宋体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药剂学实验是药剂学课程的重要组成部分，主要内容包括药物普通剂型的制备、质量评价方法和质量影响因素的考察，以及制剂新技术的训练，是</w:t>
      </w:r>
      <w:r>
        <w:rPr>
          <w:rFonts w:ascii="Times New Roman" w:hAnsi="宋体" w:eastAsia="宋体" w:cs="Times New Roman"/>
          <w:sz w:val="24"/>
          <w:szCs w:val="24"/>
        </w:rPr>
        <w:t>提高学生分析和解决问题能力，养成严密科学态度和良好工作作风必不可少的</w:t>
      </w:r>
      <w:r>
        <w:rPr>
          <w:rFonts w:hint="eastAsia" w:ascii="Times New Roman" w:hAnsi="宋体" w:eastAsia="宋体" w:cs="Times New Roman"/>
          <w:sz w:val="24"/>
          <w:szCs w:val="24"/>
        </w:rPr>
        <w:t>考核</w:t>
      </w:r>
      <w:r>
        <w:rPr>
          <w:rFonts w:ascii="Times New Roman" w:hAnsi="宋体" w:eastAsia="宋体" w:cs="Times New Roman"/>
          <w:sz w:val="24"/>
          <w:szCs w:val="24"/>
        </w:rPr>
        <w:t>环节。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ascii="Times New Roman" w:hAnsi="宋体" w:eastAsia="宋体" w:cs="Times New Roman"/>
          <w:sz w:val="24"/>
          <w:szCs w:val="24"/>
        </w:rPr>
        <w:t>药剂学本科</w:t>
      </w:r>
      <w:r>
        <w:rPr>
          <w:rFonts w:ascii="Times New Roman" w:hAnsi="宋体" w:eastAsia="宋体" w:cs="Times New Roman"/>
          <w:sz w:val="24"/>
          <w:szCs w:val="24"/>
        </w:rPr>
        <w:t>实验</w:t>
      </w:r>
      <w:r>
        <w:rPr>
          <w:rFonts w:hint="eastAsia" w:ascii="Times New Roman" w:hAnsi="宋体" w:eastAsia="宋体" w:cs="Times New Roman"/>
          <w:sz w:val="24"/>
          <w:szCs w:val="24"/>
        </w:rPr>
        <w:t>考核</w:t>
      </w:r>
      <w:r>
        <w:rPr>
          <w:rFonts w:ascii="Times New Roman" w:hAnsi="宋体" w:eastAsia="宋体" w:cs="Times New Roman"/>
          <w:sz w:val="24"/>
          <w:szCs w:val="24"/>
        </w:rPr>
        <w:t>中选择</w:t>
      </w:r>
      <w:r>
        <w:rPr>
          <w:rFonts w:hint="eastAsia" w:ascii="Times New Roman" w:hAnsi="宋体" w:eastAsia="宋体" w:cs="Times New Roman"/>
          <w:sz w:val="24"/>
          <w:szCs w:val="24"/>
        </w:rPr>
        <w:t>三个实验项目</w:t>
      </w:r>
      <w:r>
        <w:rPr>
          <w:rFonts w:ascii="Times New Roman" w:hAnsi="宋体" w:eastAsia="宋体" w:cs="Times New Roman"/>
          <w:sz w:val="24"/>
          <w:szCs w:val="24"/>
        </w:rPr>
        <w:t>作为</w:t>
      </w:r>
      <w:r>
        <w:rPr>
          <w:rFonts w:hint="eastAsia" w:ascii="Times New Roman" w:hAnsi="宋体" w:eastAsia="宋体" w:cs="Times New Roman"/>
          <w:sz w:val="24"/>
          <w:szCs w:val="24"/>
        </w:rPr>
        <w:t>考核</w:t>
      </w:r>
      <w:r>
        <w:rPr>
          <w:rFonts w:ascii="Times New Roman" w:hAnsi="宋体" w:eastAsia="宋体" w:cs="Times New Roman"/>
          <w:sz w:val="24"/>
          <w:szCs w:val="24"/>
        </w:rPr>
        <w:t>对象，内容包括</w:t>
      </w:r>
      <w:r>
        <w:rPr>
          <w:rFonts w:hint="eastAsia" w:ascii="Times New Roman" w:hAnsi="宋体" w:eastAsia="宋体" w:cs="Times New Roman"/>
          <w:sz w:val="24"/>
          <w:szCs w:val="24"/>
        </w:rPr>
        <w:t>常见剂型的单元操作和制备、以及制剂新技术</w:t>
      </w:r>
      <w:r>
        <w:rPr>
          <w:rFonts w:ascii="Times New Roman" w:hAnsi="宋体" w:eastAsia="宋体" w:cs="Times New Roman"/>
          <w:sz w:val="24"/>
          <w:szCs w:val="24"/>
        </w:rPr>
        <w:t>等过程</w:t>
      </w:r>
      <w:bookmarkStart w:id="1" w:name="_GoBack"/>
      <w:bookmarkEnd w:id="1"/>
      <w:r>
        <w:rPr>
          <w:rFonts w:ascii="Times New Roman" w:hAnsi="宋体" w:eastAsia="宋体" w:cs="Times New Roman"/>
          <w:sz w:val="24"/>
          <w:szCs w:val="24"/>
        </w:rPr>
        <w:t>。通过这些实验使学生</w:t>
      </w:r>
      <w:r>
        <w:rPr>
          <w:rFonts w:hint="eastAsia" w:ascii="Times New Roman" w:hAnsi="宋体" w:eastAsia="宋体" w:cs="Times New Roman"/>
          <w:sz w:val="24"/>
          <w:szCs w:val="24"/>
        </w:rPr>
        <w:t>掌握</w:t>
      </w:r>
      <w:r>
        <w:rPr>
          <w:rFonts w:hint="eastAsia"/>
          <w:sz w:val="24"/>
          <w:szCs w:val="24"/>
        </w:rPr>
        <w:t>药剂学实验的基本技能，剂型的制备工艺流程和操作要点；熟悉质量评价方法；了解影响剂型质量的因素和考察方法。同时通过实验考核加深学生对药物制剂、制剂新技术基本理论知识的认识和理解，加强运用所学知识解决实际问题的综合实践能力和创新能力的培养。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二、实验考核方法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实践部分涉及三个实验，涵盖了药剂学的基本实验操作与技术,同时要求完成实验报告的撰写。实验考核采取教师讲述实验，指出实验的重点、难点、注意事项，并示范操作，然后由学生自行完成实验内容的方式，力求达到学生独立完成实验，并在实验过程中培养学生发现问题、分析问题和解决问题的能力，培养学生严谨的科学作风。</w:t>
      </w:r>
    </w:p>
    <w:p>
      <w:pPr>
        <w:pStyle w:val="6"/>
        <w:spacing w:before="0" w:beforeAutospacing="0" w:after="0" w:afterAutospacing="0" w:line="360" w:lineRule="auto"/>
        <w:ind w:firstLine="480" w:firstLineChars="200"/>
        <w:rPr>
          <w:rFonts w:ascii="Times New Roman" w:hAnsi="Times New Roman"/>
        </w:rPr>
      </w:pPr>
      <w:r>
        <w:rPr>
          <w:rFonts w:ascii="Times New Roman"/>
        </w:rPr>
        <w:t>实验报告要求学生以原始记录为基础，书面形式详实叙述每次实验的目的、原理、操作过程、现象和结果等，并以讨论的形式如实叙述实验过程中发现的问题、个人的体会、以及实验应注意的问题等。实验报告应包含以下内容：实验</w:t>
      </w:r>
      <w:r>
        <w:rPr>
          <w:rFonts w:hint="eastAsia" w:ascii="Times New Roman"/>
        </w:rPr>
        <w:t>名称</w:t>
      </w:r>
      <w:r>
        <w:rPr>
          <w:rFonts w:ascii="Times New Roman"/>
        </w:rPr>
        <w:t>、实验目的、实验原理、实验内容、实验结果、以及讨论。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pStyle w:val="6"/>
        <w:spacing w:before="0" w:beforeAutospacing="0" w:after="0" w:afterAutospacing="0" w:line="360" w:lineRule="auto"/>
      </w:pPr>
      <w:r>
        <w:rPr>
          <w:rFonts w:hint="eastAsia"/>
          <w:b/>
          <w:bCs/>
        </w:rPr>
        <w:t>三、教材：</w:t>
      </w:r>
    </w:p>
    <w:p>
      <w:pPr>
        <w:pStyle w:val="6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《药剂学实验》，陈钢主编，科学出版社，2016年7月出版。</w:t>
      </w:r>
    </w:p>
    <w:p>
      <w:pPr>
        <w:pStyle w:val="6"/>
        <w:spacing w:before="0" w:beforeAutospacing="0" w:after="0" w:afterAutospacing="0" w:line="360" w:lineRule="auto"/>
        <w:rPr>
          <w:rFonts w:hint="eastAsia"/>
          <w:b/>
          <w:bCs/>
        </w:rPr>
      </w:pPr>
    </w:p>
    <w:p>
      <w:pPr>
        <w:pStyle w:val="6"/>
        <w:spacing w:before="0" w:beforeAutospacing="0" w:after="0" w:afterAutospacing="0" w:line="360" w:lineRule="auto"/>
        <w:rPr>
          <w:b/>
          <w:bCs/>
        </w:rPr>
      </w:pPr>
      <w:r>
        <w:rPr>
          <w:rFonts w:hint="eastAsia"/>
          <w:b/>
          <w:bCs/>
        </w:rPr>
        <w:t>四、学分：</w:t>
      </w:r>
    </w:p>
    <w:p>
      <w:pPr>
        <w:pStyle w:val="6"/>
        <w:spacing w:before="0" w:beforeAutospacing="0" w:after="0" w:afterAutospacing="0" w:line="360" w:lineRule="auto"/>
        <w:ind w:firstLine="480" w:firstLineChars="200"/>
        <w:rPr>
          <w:rFonts w:ascii="Times New Roman" w:hAnsi="Times New Roman" w:eastAsiaTheme="minorEastAsia"/>
        </w:rPr>
      </w:pPr>
      <w:r>
        <w:rPr>
          <w:rFonts w:ascii="Times New Roman" w:hAnsiTheme="minorEastAsia" w:eastAsiaTheme="minorEastAsia"/>
        </w:rPr>
        <w:t>药剂学（本）（实践）课程</w:t>
      </w:r>
      <w:r>
        <w:rPr>
          <w:rFonts w:ascii="Times New Roman" w:hAnsi="Times New Roman" w:eastAsiaTheme="minorEastAsia"/>
        </w:rPr>
        <w:t>2</w:t>
      </w:r>
      <w:r>
        <w:rPr>
          <w:rFonts w:ascii="Times New Roman" w:hAnsiTheme="minorEastAsia" w:eastAsiaTheme="minorEastAsia"/>
        </w:rPr>
        <w:t>学分，课程代码</w:t>
      </w:r>
      <w:r>
        <w:rPr>
          <w:rFonts w:hint="eastAsia" w:ascii="Times New Roman" w:hAnsi="Times New Roman" w:eastAsiaTheme="minorEastAsia"/>
        </w:rPr>
        <w:t>14537</w:t>
      </w:r>
      <w:r>
        <w:rPr>
          <w:rFonts w:ascii="Times New Roman" w:hAnsiTheme="minorEastAsia" w:eastAsiaTheme="minorEastAsia"/>
        </w:rPr>
        <w:t>。</w:t>
      </w:r>
    </w:p>
    <w:p>
      <w:pPr>
        <w:pStyle w:val="6"/>
        <w:spacing w:before="0" w:beforeAutospacing="0" w:after="0" w:afterAutospacing="0" w:line="360" w:lineRule="auto"/>
        <w:rPr>
          <w:b/>
          <w:bCs/>
        </w:rPr>
      </w:pPr>
    </w:p>
    <w:p>
      <w:pPr>
        <w:pStyle w:val="6"/>
        <w:spacing w:before="0" w:beforeAutospacing="0" w:after="0" w:afterAutospacing="0" w:line="360" w:lineRule="auto"/>
      </w:pPr>
      <w:r>
        <w:rPr>
          <w:rFonts w:hint="eastAsia"/>
          <w:b/>
          <w:bCs/>
        </w:rPr>
        <w:t>五、评分细则：</w:t>
      </w:r>
      <w:r>
        <w:rPr>
          <w:rFonts w:hint="eastAsia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095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6095" w:type="dxa"/>
          </w:tcPr>
          <w:p>
            <w:pPr>
              <w:spacing w:line="360" w:lineRule="auto"/>
              <w:jc w:val="left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考查目标及评分细则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满分值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实验目的明确。</w:t>
            </w:r>
          </w:p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能够准确回答提问。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操作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基本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正确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在操作过程中,如遇到问题能够自己解决,排除问题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操作中能够做到尽量减小各种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误差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能够独立完成实验任务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数据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基本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正确(在允许的范围之内)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；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实验成品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外观性状基本符合要求,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实验成品的各项指标基本符合要求。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数据处理正确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；</w:t>
            </w:r>
          </w:p>
          <w:p>
            <w:pPr>
              <w:pStyle w:val="13"/>
              <w:numPr>
                <w:ilvl w:val="0"/>
                <w:numId w:val="4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结果表达正确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实验报告书写完整规范；</w:t>
            </w:r>
          </w:p>
          <w:p>
            <w:pPr>
              <w:pStyle w:val="13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对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实验结果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>的分析合理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610" w:type="dxa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20分</w:t>
            </w:r>
          </w:p>
        </w:tc>
      </w:tr>
    </w:tbl>
    <w:p>
      <w:pPr>
        <w:pStyle w:val="6"/>
        <w:spacing w:before="0" w:beforeAutospacing="0" w:after="0" w:afterAutospacing="0" w:line="360" w:lineRule="auto"/>
        <w:ind w:firstLine="480" w:firstLineChars="200"/>
      </w:pPr>
    </w:p>
    <w:p>
      <w:pPr>
        <w:pStyle w:val="6"/>
        <w:spacing w:before="0" w:beforeAutospacing="0" w:after="0" w:afterAutospacing="0" w:line="360" w:lineRule="auto"/>
        <w:rPr>
          <w:b/>
          <w:bCs/>
        </w:rPr>
      </w:pPr>
      <w:r>
        <w:rPr>
          <w:rFonts w:hint="eastAsia"/>
          <w:b/>
          <w:bCs/>
        </w:rPr>
        <w:t>六、实验考核内容：</w:t>
      </w:r>
    </w:p>
    <w:p>
      <w:pPr>
        <w:widowControl/>
        <w:spacing w:after="100" w:line="360" w:lineRule="auto"/>
        <w:jc w:val="center"/>
        <w:outlineLvl w:val="0"/>
        <w:rPr>
          <w:b/>
          <w:sz w:val="24"/>
          <w:szCs w:val="24"/>
        </w:rPr>
      </w:pPr>
      <w:bookmarkStart w:id="0" w:name="_Toc460445990"/>
      <w:r>
        <w:rPr>
          <w:rFonts w:hint="eastAsia"/>
          <w:b/>
          <w:sz w:val="24"/>
          <w:szCs w:val="24"/>
        </w:rPr>
        <w:t>实验一 胶囊剂的制备</w:t>
      </w:r>
      <w:bookmarkEnd w:id="0"/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[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实验类型</w:t>
      </w:r>
      <w:r>
        <w:rPr>
          <w:rFonts w:hint="eastAsia" w:ascii="宋体" w:hAnsi="宋体" w:eastAsia="宋体" w:cs="Times New Roman"/>
          <w:b/>
          <w:sz w:val="24"/>
          <w:szCs w:val="24"/>
        </w:rPr>
        <w:t>]</w:t>
      </w:r>
      <w:r>
        <w:rPr>
          <w:rFonts w:hint="eastAsia" w:ascii="宋体" w:hAnsi="宋体" w:eastAsia="宋体" w:cs="Times New Roman"/>
          <w:sz w:val="24"/>
          <w:szCs w:val="24"/>
        </w:rPr>
        <w:t xml:space="preserve"> 综合性实验</w:t>
      </w:r>
    </w:p>
    <w:p>
      <w:pPr>
        <w:widowControl/>
        <w:spacing w:after="100"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[实验目的]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1、掌握固体药物粉碎、过筛、混合的操作方法。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2、掌握胶囊剂的制备方法。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3、了解胶囊剂的质量评价与包装贮存。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[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实验内容</w:t>
      </w:r>
      <w:r>
        <w:rPr>
          <w:rFonts w:hint="eastAsia" w:ascii="宋体" w:hAnsi="宋体" w:eastAsia="宋体" w:cs="Times New Roman"/>
          <w:b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维生素C胶囊剂的制备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实验二 栓剂的制备</w:t>
      </w:r>
    </w:p>
    <w:p>
      <w:pPr>
        <w:spacing w:line="360" w:lineRule="auto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[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实验类型</w:t>
      </w:r>
      <w:r>
        <w:rPr>
          <w:rFonts w:hint="eastAsia" w:ascii="宋体" w:hAnsi="宋体" w:eastAsia="宋体" w:cs="Times New Roman"/>
          <w:b/>
          <w:sz w:val="24"/>
          <w:szCs w:val="24"/>
        </w:rPr>
        <w:t>]</w:t>
      </w:r>
      <w:r>
        <w:rPr>
          <w:rFonts w:hint="eastAsia" w:ascii="宋体" w:hAnsi="宋体" w:eastAsia="宋体" w:cs="Times New Roman"/>
          <w:sz w:val="24"/>
          <w:szCs w:val="24"/>
        </w:rPr>
        <w:t xml:space="preserve"> 验证性实验</w:t>
      </w:r>
    </w:p>
    <w:p>
      <w:pPr>
        <w:widowControl/>
        <w:spacing w:after="100"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[实验目的]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1、掌握热熔法制备栓剂的工艺和操作要点。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2、熟悉栓剂基质的分类和应用。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3、了解栓剂的质量评价。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[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实验内容</w:t>
      </w:r>
      <w:r>
        <w:rPr>
          <w:rFonts w:hint="eastAsia" w:ascii="宋体" w:hAnsi="宋体" w:eastAsia="宋体" w:cs="Times New Roman"/>
          <w:b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1、甘油栓的制备。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2、醋酸氯己定栓的制备。</w:t>
      </w:r>
    </w:p>
    <w:p>
      <w:pPr>
        <w:widowControl/>
        <w:spacing w:after="100" w:line="360" w:lineRule="auto"/>
        <w:jc w:val="left"/>
        <w:rPr>
          <w:b/>
          <w:sz w:val="24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>实验三  微囊的制备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/>
          <w:bCs/>
          <w:sz w:val="24"/>
          <w:szCs w:val="28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[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实验类型</w:t>
      </w:r>
      <w:r>
        <w:rPr>
          <w:rFonts w:hint="eastAsia" w:ascii="宋体" w:hAnsi="宋体" w:eastAsia="宋体" w:cs="Times New Roman"/>
          <w:b/>
          <w:sz w:val="24"/>
          <w:szCs w:val="24"/>
        </w:rPr>
        <w:t>]</w:t>
      </w:r>
      <w:r>
        <w:rPr>
          <w:rFonts w:hint="eastAsia" w:ascii="宋体" w:hAnsi="宋体" w:eastAsia="宋体" w:cs="Times New Roman"/>
          <w:sz w:val="24"/>
          <w:szCs w:val="24"/>
        </w:rPr>
        <w:t xml:space="preserve"> 验证性实验</w:t>
      </w:r>
    </w:p>
    <w:p>
      <w:pPr>
        <w:widowControl/>
        <w:spacing w:after="100"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[实验目的]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1、掌握制备微囊的复凝聚或单凝聚工艺。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2、了解利用计算机软件测定微囊粒径及其分布的方法。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 xml:space="preserve"> 3、了解微囊的质量评价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8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</w:rPr>
        <w:t>[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实验内容</w:t>
      </w:r>
      <w:r>
        <w:rPr>
          <w:rFonts w:hint="eastAsia" w:ascii="宋体" w:hAnsi="宋体" w:eastAsia="宋体" w:cs="Times New Roman"/>
          <w:b/>
          <w:sz w:val="24"/>
          <w:szCs w:val="24"/>
        </w:rPr>
        <w:t>]</w:t>
      </w:r>
    </w:p>
    <w:p>
      <w:pPr>
        <w:spacing w:line="360" w:lineRule="auto"/>
        <w:rPr>
          <w:rFonts w:ascii="Times New Roman" w:hAnsi="Times New Roman" w:eastAsia="宋体" w:cs="Times New Roman"/>
          <w:bCs/>
          <w:sz w:val="24"/>
          <w:szCs w:val="28"/>
        </w:rPr>
      </w:pPr>
      <w:r>
        <w:rPr>
          <w:rFonts w:hint="eastAsia" w:ascii="Times New Roman" w:hAnsi="Times New Roman" w:eastAsia="宋体" w:cs="Times New Roman"/>
          <w:bCs/>
          <w:sz w:val="24"/>
          <w:szCs w:val="28"/>
        </w:rPr>
        <w:t>1.磺胺二甲嘧啶微囊的制备。</w:t>
      </w:r>
    </w:p>
    <w:p>
      <w:pPr>
        <w:widowControl/>
        <w:spacing w:after="100" w:line="360" w:lineRule="auto"/>
        <w:jc w:val="left"/>
        <w:rPr>
          <w:b/>
          <w:sz w:val="24"/>
          <w:szCs w:val="24"/>
        </w:rPr>
      </w:pPr>
    </w:p>
    <w:p>
      <w:pPr>
        <w:spacing w:line="360" w:lineRule="auto"/>
        <w:ind w:right="57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七、 参考书目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1.《药剂学实验》，林宁主编，中国医药科技出版社出版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2.《中华人民共和国药典》（2020版），国家药典委员会编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8"/>
        </w:rPr>
        <w:t>3.《药剂学实验指导》，崔福德主编，人民卫生出版社（2004年）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8"/>
        </w:rPr>
      </w:pPr>
    </w:p>
    <w:p>
      <w:pPr>
        <w:spacing w:line="360" w:lineRule="auto"/>
        <w:ind w:firstLine="6000" w:firstLineChars="2500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6000" w:firstLineChars="2500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ind w:firstLine="6000" w:firstLineChars="25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药剂学教研室</w:t>
      </w:r>
    </w:p>
    <w:p>
      <w:pPr>
        <w:spacing w:line="360" w:lineRule="auto"/>
        <w:ind w:firstLine="6000" w:firstLineChars="2500"/>
        <w:rPr>
          <w:b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</w:t>
      </w:r>
      <w:r>
        <w:rPr>
          <w:rFonts w:hint="eastAsia" w:ascii="Times New Roman" w:hAnsi="Times New Roman" w:eastAsia="宋体" w:cs="Times New Roman"/>
          <w:sz w:val="24"/>
          <w:szCs w:val="24"/>
        </w:rPr>
        <w:t>23年10月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3FDC"/>
    <w:multiLevelType w:val="multilevel"/>
    <w:tmpl w:val="01413FDC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933834"/>
    <w:multiLevelType w:val="multilevel"/>
    <w:tmpl w:val="28933834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5E3B28"/>
    <w:multiLevelType w:val="multilevel"/>
    <w:tmpl w:val="465E3B28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B93C85"/>
    <w:multiLevelType w:val="multilevel"/>
    <w:tmpl w:val="77B93C8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3B2072"/>
    <w:multiLevelType w:val="multilevel"/>
    <w:tmpl w:val="7D3B2072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c1ODYwNjM4Y2EwMmQxNzI5YzZlNGUyYWUzYWE5ZTEifQ=="/>
  </w:docVars>
  <w:rsids>
    <w:rsidRoot w:val="00AD15C7"/>
    <w:rsid w:val="00004F5F"/>
    <w:rsid w:val="0001202B"/>
    <w:rsid w:val="00090885"/>
    <w:rsid w:val="000972F7"/>
    <w:rsid w:val="000B1F28"/>
    <w:rsid w:val="000B7D1C"/>
    <w:rsid w:val="000C1976"/>
    <w:rsid w:val="000D35EC"/>
    <w:rsid w:val="000F658D"/>
    <w:rsid w:val="00144E8B"/>
    <w:rsid w:val="001603DB"/>
    <w:rsid w:val="00173680"/>
    <w:rsid w:val="00195984"/>
    <w:rsid w:val="001A304D"/>
    <w:rsid w:val="001E28B4"/>
    <w:rsid w:val="002010DA"/>
    <w:rsid w:val="00216DA4"/>
    <w:rsid w:val="00231E76"/>
    <w:rsid w:val="00246619"/>
    <w:rsid w:val="0028746D"/>
    <w:rsid w:val="00293871"/>
    <w:rsid w:val="002D4FC8"/>
    <w:rsid w:val="00316A15"/>
    <w:rsid w:val="003237E9"/>
    <w:rsid w:val="0034230F"/>
    <w:rsid w:val="00345861"/>
    <w:rsid w:val="00350C67"/>
    <w:rsid w:val="00364CCE"/>
    <w:rsid w:val="00392C42"/>
    <w:rsid w:val="003E1915"/>
    <w:rsid w:val="004001CF"/>
    <w:rsid w:val="00416FFD"/>
    <w:rsid w:val="004200AD"/>
    <w:rsid w:val="00440433"/>
    <w:rsid w:val="00442954"/>
    <w:rsid w:val="00476E0D"/>
    <w:rsid w:val="00480608"/>
    <w:rsid w:val="004B2635"/>
    <w:rsid w:val="004D6D66"/>
    <w:rsid w:val="004E190D"/>
    <w:rsid w:val="004E7AFC"/>
    <w:rsid w:val="004F2176"/>
    <w:rsid w:val="005412B1"/>
    <w:rsid w:val="005B3714"/>
    <w:rsid w:val="005B63E1"/>
    <w:rsid w:val="005F0AD9"/>
    <w:rsid w:val="005F2A94"/>
    <w:rsid w:val="006121BA"/>
    <w:rsid w:val="00664F83"/>
    <w:rsid w:val="006961D1"/>
    <w:rsid w:val="006B2517"/>
    <w:rsid w:val="006E1F21"/>
    <w:rsid w:val="007418B3"/>
    <w:rsid w:val="00762D24"/>
    <w:rsid w:val="00777BF4"/>
    <w:rsid w:val="007C56B0"/>
    <w:rsid w:val="007D02BC"/>
    <w:rsid w:val="007E47A8"/>
    <w:rsid w:val="008020D3"/>
    <w:rsid w:val="00830440"/>
    <w:rsid w:val="0084314F"/>
    <w:rsid w:val="0086040B"/>
    <w:rsid w:val="008A4B30"/>
    <w:rsid w:val="0091351C"/>
    <w:rsid w:val="00914879"/>
    <w:rsid w:val="00992454"/>
    <w:rsid w:val="00995373"/>
    <w:rsid w:val="00995FE6"/>
    <w:rsid w:val="009A6E66"/>
    <w:rsid w:val="009E0F1E"/>
    <w:rsid w:val="009F0BC3"/>
    <w:rsid w:val="00A15BD0"/>
    <w:rsid w:val="00A93C21"/>
    <w:rsid w:val="00AC2A29"/>
    <w:rsid w:val="00AC5B6F"/>
    <w:rsid w:val="00AD15C7"/>
    <w:rsid w:val="00AD1E0B"/>
    <w:rsid w:val="00AE56C8"/>
    <w:rsid w:val="00B06CE7"/>
    <w:rsid w:val="00B654AC"/>
    <w:rsid w:val="00B7736A"/>
    <w:rsid w:val="00B8703C"/>
    <w:rsid w:val="00B87255"/>
    <w:rsid w:val="00BC2713"/>
    <w:rsid w:val="00BC4083"/>
    <w:rsid w:val="00BD4969"/>
    <w:rsid w:val="00BE79F1"/>
    <w:rsid w:val="00C242C8"/>
    <w:rsid w:val="00C47520"/>
    <w:rsid w:val="00C90BEE"/>
    <w:rsid w:val="00CA76D7"/>
    <w:rsid w:val="00CD0F11"/>
    <w:rsid w:val="00D36C4D"/>
    <w:rsid w:val="00D80FBE"/>
    <w:rsid w:val="00D86428"/>
    <w:rsid w:val="00DC524D"/>
    <w:rsid w:val="00E60633"/>
    <w:rsid w:val="00E91C4C"/>
    <w:rsid w:val="00EB4D47"/>
    <w:rsid w:val="00EB7A04"/>
    <w:rsid w:val="00EF2C6E"/>
    <w:rsid w:val="00EF4EDF"/>
    <w:rsid w:val="00F3749F"/>
    <w:rsid w:val="00F61141"/>
    <w:rsid w:val="00F64CA9"/>
    <w:rsid w:val="00F84747"/>
    <w:rsid w:val="00F87F6C"/>
    <w:rsid w:val="00F94557"/>
    <w:rsid w:val="00FB140D"/>
    <w:rsid w:val="00FD33A6"/>
    <w:rsid w:val="01222F32"/>
    <w:rsid w:val="20F24E6F"/>
    <w:rsid w:val="4CD6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qFormat/>
    <w:uiPriority w:val="0"/>
    <w:pPr>
      <w:widowControl/>
      <w:ind w:firstLine="420"/>
    </w:pPr>
    <w:rPr>
      <w:rFonts w:ascii="Times New Roman" w:hAnsi="Times New Roman" w:eastAsia="宋体" w:cs="Times New Roman"/>
      <w:kern w:val="0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color w:val="000000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652C65-856A-4774-9F99-E4750667B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1268</Words>
  <Characters>1304</Characters>
  <Lines>10</Lines>
  <Paragraphs>2</Paragraphs>
  <TotalTime>0</TotalTime>
  <ScaleCrop>false</ScaleCrop>
  <LinksUpToDate>false</LinksUpToDate>
  <CharactersWithSpaces>1326</CharactersWithSpaces>
  <Application>WPS Office_11.1.0.10045_F1E327BC-269C-435d-A152-05C5408002CA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2020-06-28T08:08:00Z</dcterms:created>
  <dc:creator>黄静</dc:creator>
  <cp:lastModifiedBy>gao qian</cp:lastModifiedBy>
  <cp:lastPrinted>2024-07-01T08:00:00Z</cp:lastPrinted>
  <dcterms:modified xsi:type="dcterms:W3CDTF">2024-07-15T02:42:47Z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2052-11.1.0.10045</vt:lpwstr>
  </property>
  <property fmtid="{D5CDD505-2E9C-101B-9397-08002B2CF9AE}" pid="3" name="ICV">
    <vt:lpwstr>D6D3B67D995C40299424AE18BBC63986_12</vt:lpwstr>
  </property>
</Properties>
</file>